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DA2C" w14:textId="6C09F862" w:rsidR="00B46460" w:rsidRPr="00E56205" w:rsidRDefault="009E4633" w:rsidP="00B46460">
      <w:pPr>
        <w:rPr>
          <w:rFonts w:asciiTheme="majorHAnsi" w:hAnsiTheme="majorHAnsi" w:cs="Arial"/>
          <w:b/>
          <w:sz w:val="22"/>
          <w:szCs w:val="22"/>
        </w:rPr>
      </w:pPr>
      <w:r>
        <w:rPr>
          <w:rFonts w:asciiTheme="majorHAnsi" w:hAnsiTheme="majorHAnsi" w:cs="Arial"/>
          <w:b/>
          <w:sz w:val="22"/>
          <w:szCs w:val="22"/>
        </w:rPr>
        <w:t xml:space="preserve">The </w:t>
      </w:r>
      <w:r w:rsidR="00290139" w:rsidRPr="00D3763D">
        <w:rPr>
          <w:rFonts w:asciiTheme="majorHAnsi" w:hAnsiTheme="majorHAnsi" w:cs="Arial"/>
          <w:b/>
          <w:sz w:val="22"/>
          <w:szCs w:val="22"/>
        </w:rPr>
        <w:t xml:space="preserve">Home of Niv Fichman, </w:t>
      </w:r>
      <w:r w:rsidR="004814A3">
        <w:rPr>
          <w:rFonts w:asciiTheme="majorHAnsi" w:hAnsiTheme="majorHAnsi" w:cs="Arial"/>
          <w:b/>
          <w:sz w:val="22"/>
          <w:szCs w:val="22"/>
        </w:rPr>
        <w:t>F</w:t>
      </w:r>
      <w:r w:rsidR="00290139" w:rsidRPr="00D3763D">
        <w:rPr>
          <w:rFonts w:asciiTheme="majorHAnsi" w:hAnsiTheme="majorHAnsi" w:cs="Arial"/>
          <w:b/>
          <w:sz w:val="22"/>
          <w:szCs w:val="22"/>
        </w:rPr>
        <w:t>ounder of Rhombus Media</w:t>
      </w:r>
      <w:r w:rsidR="00681E84" w:rsidRPr="00D3763D">
        <w:rPr>
          <w:rFonts w:asciiTheme="majorHAnsi" w:hAnsiTheme="majorHAnsi" w:cs="Arial"/>
          <w:b/>
          <w:sz w:val="22"/>
          <w:szCs w:val="22"/>
        </w:rPr>
        <w:t xml:space="preserve"> Inc</w:t>
      </w:r>
      <w:r w:rsidR="00681E84" w:rsidRPr="00D3763D">
        <w:rPr>
          <w:rFonts w:asciiTheme="majorHAnsi" w:hAnsiTheme="majorHAnsi" w:cs="Arial"/>
          <w:sz w:val="22"/>
          <w:szCs w:val="22"/>
        </w:rPr>
        <w:t>.</w:t>
      </w:r>
      <w:r w:rsidR="00E56205">
        <w:rPr>
          <w:rFonts w:asciiTheme="majorHAnsi" w:hAnsiTheme="majorHAnsi" w:cs="Arial"/>
          <w:sz w:val="22"/>
          <w:szCs w:val="22"/>
        </w:rPr>
        <w:t xml:space="preserve">, </w:t>
      </w:r>
      <w:r w:rsidR="00E56205" w:rsidRPr="00E56205">
        <w:rPr>
          <w:rFonts w:asciiTheme="majorHAnsi" w:hAnsiTheme="majorHAnsi" w:cs="Arial"/>
          <w:b/>
          <w:sz w:val="22"/>
          <w:szCs w:val="22"/>
        </w:rPr>
        <w:t>designed by Dr</w:t>
      </w:r>
      <w:r w:rsidR="00CE56C3">
        <w:rPr>
          <w:rFonts w:asciiTheme="majorHAnsi" w:hAnsiTheme="majorHAnsi" w:cs="Arial"/>
          <w:b/>
          <w:sz w:val="22"/>
          <w:szCs w:val="22"/>
        </w:rPr>
        <w:t>ew Sinclair, regionalArchitects</w:t>
      </w:r>
    </w:p>
    <w:p w14:paraId="57B09C65" w14:textId="77777777" w:rsidR="00681E84" w:rsidRPr="00974738" w:rsidRDefault="00681E84" w:rsidP="00B46460">
      <w:pPr>
        <w:rPr>
          <w:rFonts w:asciiTheme="majorHAnsi" w:hAnsiTheme="majorHAnsi" w:cs="Arial"/>
          <w:sz w:val="22"/>
          <w:szCs w:val="22"/>
        </w:rPr>
      </w:pPr>
    </w:p>
    <w:p w14:paraId="52C2C692" w14:textId="56FDAA6B" w:rsidR="00681E84" w:rsidRPr="00974738" w:rsidRDefault="00D3763D" w:rsidP="00974738">
      <w:pPr>
        <w:rPr>
          <w:rFonts w:asciiTheme="majorHAnsi" w:hAnsiTheme="majorHAnsi" w:cs="Arial"/>
          <w:sz w:val="22"/>
          <w:szCs w:val="22"/>
        </w:rPr>
      </w:pPr>
      <w:r w:rsidRPr="00974738">
        <w:rPr>
          <w:rFonts w:asciiTheme="majorHAnsi" w:hAnsiTheme="majorHAnsi" w:cs="Arial"/>
          <w:sz w:val="22"/>
          <w:szCs w:val="22"/>
        </w:rPr>
        <w:t xml:space="preserve">Creating a home for </w:t>
      </w:r>
      <w:r w:rsidR="00681E84" w:rsidRPr="00974738">
        <w:rPr>
          <w:rFonts w:asciiTheme="majorHAnsi" w:hAnsiTheme="majorHAnsi" w:cs="Arial"/>
          <w:sz w:val="22"/>
          <w:szCs w:val="22"/>
        </w:rPr>
        <w:t>Niv Fichman</w:t>
      </w:r>
      <w:r w:rsidRPr="00974738">
        <w:rPr>
          <w:rFonts w:asciiTheme="majorHAnsi" w:hAnsiTheme="majorHAnsi" w:cs="Arial"/>
          <w:sz w:val="22"/>
          <w:szCs w:val="22"/>
        </w:rPr>
        <w:t>,</w:t>
      </w:r>
      <w:r w:rsidRPr="00974738">
        <w:rPr>
          <w:rFonts w:asciiTheme="majorHAnsi" w:hAnsiTheme="majorHAnsi"/>
          <w:sz w:val="22"/>
          <w:szCs w:val="22"/>
        </w:rPr>
        <w:t xml:space="preserve"> </w:t>
      </w:r>
      <w:r w:rsidRPr="00974738">
        <w:rPr>
          <w:rFonts w:asciiTheme="majorHAnsi" w:hAnsiTheme="majorHAnsi" w:cs="Arial"/>
          <w:sz w:val="22"/>
          <w:szCs w:val="22"/>
        </w:rPr>
        <w:t xml:space="preserve">founder of Rhombus Media was creating an expression of all that </w:t>
      </w:r>
      <w:r w:rsidR="004E0166" w:rsidRPr="00974738">
        <w:rPr>
          <w:rFonts w:asciiTheme="majorHAnsi" w:hAnsiTheme="majorHAnsi" w:cs="Arial"/>
          <w:sz w:val="22"/>
          <w:szCs w:val="22"/>
        </w:rPr>
        <w:t xml:space="preserve">he </w:t>
      </w:r>
      <w:r w:rsidRPr="00974738">
        <w:rPr>
          <w:rFonts w:asciiTheme="majorHAnsi" w:hAnsiTheme="majorHAnsi" w:cs="Arial"/>
          <w:sz w:val="22"/>
          <w:szCs w:val="22"/>
        </w:rPr>
        <w:t>values.</w:t>
      </w:r>
      <w:r w:rsidR="004E0166" w:rsidRPr="00974738">
        <w:rPr>
          <w:rFonts w:asciiTheme="majorHAnsi" w:hAnsiTheme="majorHAnsi"/>
          <w:sz w:val="22"/>
          <w:szCs w:val="22"/>
        </w:rPr>
        <w:t xml:space="preserve"> </w:t>
      </w:r>
      <w:r w:rsidR="00535A43" w:rsidRPr="00974738">
        <w:rPr>
          <w:rFonts w:asciiTheme="majorHAnsi" w:hAnsiTheme="majorHAnsi" w:cs="Arial"/>
          <w:sz w:val="22"/>
          <w:szCs w:val="22"/>
        </w:rPr>
        <w:t>Fi</w:t>
      </w:r>
      <w:r w:rsidR="004E0166" w:rsidRPr="00974738">
        <w:rPr>
          <w:rFonts w:asciiTheme="majorHAnsi" w:hAnsiTheme="majorHAnsi" w:cs="Arial"/>
          <w:sz w:val="22"/>
          <w:szCs w:val="22"/>
        </w:rPr>
        <w:t>chman</w:t>
      </w:r>
      <w:r w:rsidRPr="00974738">
        <w:rPr>
          <w:rFonts w:asciiTheme="majorHAnsi" w:hAnsiTheme="majorHAnsi" w:cs="Arial"/>
          <w:sz w:val="22"/>
          <w:szCs w:val="22"/>
        </w:rPr>
        <w:t xml:space="preserve"> </w:t>
      </w:r>
      <w:r w:rsidR="00681E84" w:rsidRPr="00974738">
        <w:rPr>
          <w:rFonts w:asciiTheme="majorHAnsi" w:hAnsiTheme="majorHAnsi" w:cs="Arial"/>
          <w:sz w:val="22"/>
          <w:szCs w:val="22"/>
        </w:rPr>
        <w:t xml:space="preserve">is </w:t>
      </w:r>
      <w:r w:rsidRPr="00974738">
        <w:rPr>
          <w:rFonts w:asciiTheme="majorHAnsi" w:hAnsiTheme="majorHAnsi" w:cs="Arial"/>
          <w:sz w:val="22"/>
          <w:szCs w:val="22"/>
        </w:rPr>
        <w:t>exuberant</w:t>
      </w:r>
      <w:r w:rsidR="00681E84" w:rsidRPr="00974738">
        <w:rPr>
          <w:rFonts w:asciiTheme="majorHAnsi" w:hAnsiTheme="majorHAnsi" w:cs="Arial"/>
          <w:sz w:val="22"/>
          <w:szCs w:val="22"/>
        </w:rPr>
        <w:t xml:space="preserve">, </w:t>
      </w:r>
      <w:r w:rsidR="00E56205" w:rsidRPr="00974738">
        <w:rPr>
          <w:rFonts w:asciiTheme="majorHAnsi" w:hAnsiTheme="majorHAnsi" w:cs="Arial"/>
          <w:sz w:val="22"/>
          <w:szCs w:val="22"/>
        </w:rPr>
        <w:t>discerning</w:t>
      </w:r>
      <w:r w:rsidRPr="00974738">
        <w:rPr>
          <w:rFonts w:asciiTheme="majorHAnsi" w:hAnsiTheme="majorHAnsi" w:cs="Arial"/>
          <w:sz w:val="22"/>
          <w:szCs w:val="22"/>
        </w:rPr>
        <w:t xml:space="preserve"> and a generous supporter of you</w:t>
      </w:r>
      <w:r w:rsidR="004E0166" w:rsidRPr="00974738">
        <w:rPr>
          <w:rFonts w:asciiTheme="majorHAnsi" w:hAnsiTheme="majorHAnsi" w:cs="Arial"/>
          <w:sz w:val="22"/>
          <w:szCs w:val="22"/>
        </w:rPr>
        <w:t xml:space="preserve">ng Toronto </w:t>
      </w:r>
      <w:bookmarkStart w:id="0" w:name="_GoBack"/>
      <w:bookmarkEnd w:id="0"/>
      <w:r w:rsidR="004E0166" w:rsidRPr="00974738">
        <w:rPr>
          <w:rFonts w:asciiTheme="majorHAnsi" w:hAnsiTheme="majorHAnsi" w:cs="Arial"/>
          <w:sz w:val="22"/>
          <w:szCs w:val="22"/>
        </w:rPr>
        <w:t>film makers</w:t>
      </w:r>
      <w:r w:rsidRPr="00974738">
        <w:rPr>
          <w:rFonts w:asciiTheme="majorHAnsi" w:hAnsiTheme="majorHAnsi" w:cs="Arial"/>
          <w:sz w:val="22"/>
          <w:szCs w:val="22"/>
        </w:rPr>
        <w:t>.</w:t>
      </w:r>
      <w:r w:rsidR="00681E84" w:rsidRPr="00974738">
        <w:rPr>
          <w:rFonts w:asciiTheme="majorHAnsi" w:hAnsiTheme="majorHAnsi" w:cs="Arial"/>
          <w:sz w:val="22"/>
          <w:szCs w:val="22"/>
        </w:rPr>
        <w:t xml:space="preserve"> </w:t>
      </w:r>
      <w:r w:rsidR="009E4633" w:rsidRPr="00974738">
        <w:rPr>
          <w:rFonts w:asciiTheme="majorHAnsi" w:hAnsiTheme="majorHAnsi" w:cs="Arial"/>
          <w:sz w:val="22"/>
          <w:szCs w:val="22"/>
        </w:rPr>
        <w:t xml:space="preserve">His well-known film credits include </w:t>
      </w:r>
      <w:r w:rsidR="009E4633" w:rsidRPr="00974738">
        <w:rPr>
          <w:rFonts w:asciiTheme="majorHAnsi" w:hAnsiTheme="majorHAnsi" w:cs="Arial"/>
          <w:i/>
          <w:sz w:val="22"/>
          <w:szCs w:val="22"/>
        </w:rPr>
        <w:t xml:space="preserve">The Red Violin, </w:t>
      </w:r>
      <w:r w:rsidR="00974738" w:rsidRPr="00974738">
        <w:rPr>
          <w:rFonts w:asciiTheme="majorHAnsi" w:hAnsiTheme="majorHAnsi" w:cs="Arial"/>
          <w:i/>
          <w:sz w:val="22"/>
          <w:szCs w:val="22"/>
        </w:rPr>
        <w:t xml:space="preserve">the recent Denis Villeneuve film Enemy, and the film adaptation of </w:t>
      </w:r>
      <w:r w:rsidR="00974738" w:rsidRPr="00974738">
        <w:rPr>
          <w:rFonts w:asciiTheme="majorHAnsi" w:hAnsiTheme="majorHAnsi" w:cs="Arial"/>
          <w:bCs/>
          <w:color w:val="424242"/>
          <w:sz w:val="22"/>
          <w:szCs w:val="22"/>
        </w:rPr>
        <w:t>José</w:t>
      </w:r>
      <w:r w:rsidR="00974738" w:rsidRPr="00974738">
        <w:rPr>
          <w:rFonts w:asciiTheme="majorHAnsi" w:hAnsiTheme="majorHAnsi" w:cs="Arial"/>
          <w:color w:val="424242"/>
          <w:sz w:val="22"/>
          <w:szCs w:val="22"/>
        </w:rPr>
        <w:t xml:space="preserve"> </w:t>
      </w:r>
      <w:proofErr w:type="spellStart"/>
      <w:r w:rsidR="00974738" w:rsidRPr="00974738">
        <w:rPr>
          <w:rFonts w:asciiTheme="majorHAnsi" w:hAnsiTheme="majorHAnsi" w:cs="Arial"/>
          <w:color w:val="424242"/>
          <w:sz w:val="22"/>
          <w:szCs w:val="22"/>
        </w:rPr>
        <w:t>Saramago’s</w:t>
      </w:r>
      <w:proofErr w:type="spellEnd"/>
      <w:r w:rsidR="00974738" w:rsidRPr="00974738">
        <w:rPr>
          <w:rFonts w:asciiTheme="majorHAnsi" w:hAnsiTheme="majorHAnsi" w:cs="Arial"/>
          <w:color w:val="424242"/>
          <w:sz w:val="22"/>
          <w:szCs w:val="22"/>
        </w:rPr>
        <w:t xml:space="preserve"> novel Blindness. </w:t>
      </w:r>
      <w:r w:rsidR="00E56205" w:rsidRPr="00974738">
        <w:rPr>
          <w:rFonts w:asciiTheme="majorHAnsi" w:hAnsiTheme="majorHAnsi" w:cs="Arial"/>
          <w:sz w:val="22"/>
          <w:szCs w:val="22"/>
        </w:rPr>
        <w:t xml:space="preserve">The </w:t>
      </w:r>
      <w:r w:rsidR="00BA4A69" w:rsidRPr="00974738">
        <w:rPr>
          <w:rFonts w:asciiTheme="majorHAnsi" w:hAnsiTheme="majorHAnsi" w:cs="Arial"/>
          <w:sz w:val="22"/>
          <w:szCs w:val="22"/>
        </w:rPr>
        <w:t>design of his</w:t>
      </w:r>
      <w:r w:rsidR="004E0166" w:rsidRPr="00974738">
        <w:rPr>
          <w:rFonts w:asciiTheme="majorHAnsi" w:hAnsiTheme="majorHAnsi" w:cs="Arial"/>
          <w:sz w:val="22"/>
          <w:szCs w:val="22"/>
        </w:rPr>
        <w:t xml:space="preserve"> pentho</w:t>
      </w:r>
      <w:r w:rsidR="009E4633" w:rsidRPr="00974738">
        <w:rPr>
          <w:rFonts w:asciiTheme="majorHAnsi" w:hAnsiTheme="majorHAnsi" w:cs="Arial"/>
          <w:sz w:val="22"/>
          <w:szCs w:val="22"/>
        </w:rPr>
        <w:t>u</w:t>
      </w:r>
      <w:r w:rsidR="004E0166" w:rsidRPr="00974738">
        <w:rPr>
          <w:rFonts w:asciiTheme="majorHAnsi" w:hAnsiTheme="majorHAnsi" w:cs="Arial"/>
          <w:sz w:val="22"/>
          <w:szCs w:val="22"/>
        </w:rPr>
        <w:t xml:space="preserve">se at </w:t>
      </w:r>
      <w:r w:rsidR="00974738">
        <w:rPr>
          <w:rFonts w:asciiTheme="majorHAnsi" w:hAnsiTheme="majorHAnsi" w:cs="Arial"/>
          <w:sz w:val="22"/>
          <w:szCs w:val="22"/>
        </w:rPr>
        <w:t xml:space="preserve">375 King Street </w:t>
      </w:r>
      <w:proofErr w:type="gramStart"/>
      <w:r w:rsidR="00974738">
        <w:rPr>
          <w:rFonts w:asciiTheme="majorHAnsi" w:hAnsiTheme="majorHAnsi" w:cs="Arial"/>
          <w:sz w:val="22"/>
          <w:szCs w:val="22"/>
        </w:rPr>
        <w:t>West</w:t>
      </w:r>
      <w:r w:rsidR="00BA4A69" w:rsidRPr="00974738">
        <w:rPr>
          <w:rFonts w:asciiTheme="majorHAnsi" w:hAnsiTheme="majorHAnsi" w:cs="Arial"/>
          <w:sz w:val="22"/>
          <w:szCs w:val="22"/>
        </w:rPr>
        <w:t>,</w:t>
      </w:r>
      <w:proofErr w:type="gramEnd"/>
      <w:r w:rsidR="00BA4A69" w:rsidRPr="00974738">
        <w:rPr>
          <w:rFonts w:asciiTheme="majorHAnsi" w:hAnsiTheme="majorHAnsi" w:cs="Arial"/>
          <w:sz w:val="22"/>
          <w:szCs w:val="22"/>
        </w:rPr>
        <w:t xml:space="preserve"> reflects </w:t>
      </w:r>
      <w:r w:rsidR="00974738">
        <w:rPr>
          <w:rFonts w:asciiTheme="majorHAnsi" w:hAnsiTheme="majorHAnsi" w:cs="Arial"/>
          <w:sz w:val="22"/>
          <w:szCs w:val="22"/>
        </w:rPr>
        <w:t xml:space="preserve">both </w:t>
      </w:r>
      <w:r w:rsidR="004E0166" w:rsidRPr="00974738">
        <w:rPr>
          <w:rFonts w:asciiTheme="majorHAnsi" w:hAnsiTheme="majorHAnsi" w:cs="Arial"/>
          <w:sz w:val="22"/>
          <w:szCs w:val="22"/>
        </w:rPr>
        <w:t xml:space="preserve">his </w:t>
      </w:r>
      <w:r w:rsidR="00974738">
        <w:rPr>
          <w:rFonts w:asciiTheme="majorHAnsi" w:hAnsiTheme="majorHAnsi" w:cs="Arial"/>
          <w:sz w:val="22"/>
          <w:szCs w:val="22"/>
        </w:rPr>
        <w:t xml:space="preserve">personal warmth </w:t>
      </w:r>
      <w:r w:rsidR="00FD1644">
        <w:rPr>
          <w:rFonts w:asciiTheme="majorHAnsi" w:hAnsiTheme="majorHAnsi" w:cs="Arial"/>
          <w:sz w:val="22"/>
          <w:szCs w:val="22"/>
        </w:rPr>
        <w:t xml:space="preserve">and </w:t>
      </w:r>
      <w:r w:rsidR="004E0166" w:rsidRPr="00974738">
        <w:rPr>
          <w:rFonts w:asciiTheme="majorHAnsi" w:hAnsiTheme="majorHAnsi" w:cs="Arial"/>
          <w:sz w:val="22"/>
          <w:szCs w:val="22"/>
        </w:rPr>
        <w:t>appreciation of</w:t>
      </w:r>
      <w:r w:rsidR="00974738">
        <w:rPr>
          <w:rFonts w:asciiTheme="majorHAnsi" w:hAnsiTheme="majorHAnsi" w:cs="Arial"/>
          <w:sz w:val="22"/>
          <w:szCs w:val="22"/>
        </w:rPr>
        <w:t xml:space="preserve"> art, as well as his desire to create uncompromising function out of every element </w:t>
      </w:r>
      <w:r w:rsidR="00B64BF2">
        <w:rPr>
          <w:rFonts w:asciiTheme="majorHAnsi" w:hAnsiTheme="majorHAnsi" w:cs="Arial"/>
          <w:sz w:val="22"/>
          <w:szCs w:val="22"/>
        </w:rPr>
        <w:t>within his</w:t>
      </w:r>
      <w:r w:rsidR="00974738">
        <w:rPr>
          <w:rFonts w:asciiTheme="majorHAnsi" w:hAnsiTheme="majorHAnsi" w:cs="Arial"/>
          <w:sz w:val="22"/>
          <w:szCs w:val="22"/>
        </w:rPr>
        <w:t xml:space="preserve"> space.</w:t>
      </w:r>
    </w:p>
    <w:p w14:paraId="08C1DA29" w14:textId="77777777" w:rsidR="00900F16" w:rsidRDefault="00900F16" w:rsidP="00B46460">
      <w:pPr>
        <w:rPr>
          <w:rFonts w:asciiTheme="majorHAnsi" w:hAnsiTheme="majorHAnsi" w:cs="Arial"/>
          <w:sz w:val="22"/>
          <w:szCs w:val="22"/>
        </w:rPr>
      </w:pPr>
    </w:p>
    <w:p w14:paraId="0FDB043B" w14:textId="6F343FC1" w:rsidR="00900F16" w:rsidRDefault="00900F16" w:rsidP="00B46460">
      <w:pPr>
        <w:rPr>
          <w:rFonts w:asciiTheme="majorHAnsi" w:hAnsiTheme="majorHAnsi" w:cs="Arial"/>
          <w:sz w:val="22"/>
          <w:szCs w:val="22"/>
        </w:rPr>
      </w:pPr>
      <w:r w:rsidRPr="00900F16">
        <w:rPr>
          <w:rFonts w:asciiTheme="majorHAnsi" w:hAnsiTheme="majorHAnsi" w:cs="Arial"/>
          <w:sz w:val="22"/>
          <w:szCs w:val="22"/>
        </w:rPr>
        <w:t xml:space="preserve">Niv Fichman chose Architect Drew Sinclair, </w:t>
      </w:r>
      <w:r w:rsidR="00535A43">
        <w:rPr>
          <w:rFonts w:asciiTheme="majorHAnsi" w:hAnsiTheme="majorHAnsi" w:cs="Arial"/>
          <w:sz w:val="22"/>
          <w:szCs w:val="22"/>
        </w:rPr>
        <w:t>Princip</w:t>
      </w:r>
      <w:r w:rsidR="00974738">
        <w:rPr>
          <w:rFonts w:asciiTheme="majorHAnsi" w:hAnsiTheme="majorHAnsi" w:cs="Arial"/>
          <w:sz w:val="22"/>
          <w:szCs w:val="22"/>
        </w:rPr>
        <w:t>al</w:t>
      </w:r>
      <w:r w:rsidR="00535A43">
        <w:rPr>
          <w:rFonts w:asciiTheme="majorHAnsi" w:hAnsiTheme="majorHAnsi" w:cs="Arial"/>
          <w:sz w:val="22"/>
          <w:szCs w:val="22"/>
        </w:rPr>
        <w:t xml:space="preserve"> at</w:t>
      </w:r>
      <w:r>
        <w:rPr>
          <w:rFonts w:asciiTheme="majorHAnsi" w:hAnsiTheme="majorHAnsi" w:cs="Arial"/>
          <w:sz w:val="22"/>
          <w:szCs w:val="22"/>
        </w:rPr>
        <w:t xml:space="preserve"> regionalArchitects (</w:t>
      </w:r>
      <w:hyperlink r:id="rId5" w:history="1">
        <w:r w:rsidRPr="005742D4">
          <w:rPr>
            <w:rStyle w:val="Hyperlink"/>
            <w:rFonts w:asciiTheme="majorHAnsi" w:hAnsiTheme="majorHAnsi" w:cs="Arial"/>
            <w:sz w:val="22"/>
            <w:szCs w:val="22"/>
          </w:rPr>
          <w:t>www.regionalarchiects.com</w:t>
        </w:r>
      </w:hyperlink>
      <w:r>
        <w:rPr>
          <w:rFonts w:asciiTheme="majorHAnsi" w:hAnsiTheme="majorHAnsi" w:cs="Arial"/>
          <w:sz w:val="22"/>
          <w:szCs w:val="22"/>
        </w:rPr>
        <w:t>) in Toronto and</w:t>
      </w:r>
      <w:r w:rsidR="00974738">
        <w:rPr>
          <w:rFonts w:asciiTheme="majorHAnsi" w:hAnsiTheme="majorHAnsi" w:cs="Arial"/>
          <w:sz w:val="22"/>
          <w:szCs w:val="22"/>
        </w:rPr>
        <w:t xml:space="preserve"> a recent </w:t>
      </w:r>
      <w:r w:rsidRPr="00900F16">
        <w:rPr>
          <w:rFonts w:asciiTheme="majorHAnsi" w:hAnsiTheme="majorHAnsi" w:cs="Arial"/>
          <w:sz w:val="22"/>
          <w:szCs w:val="22"/>
        </w:rPr>
        <w:t xml:space="preserve">recipient of the </w:t>
      </w:r>
      <w:r>
        <w:rPr>
          <w:rFonts w:asciiTheme="majorHAnsi" w:hAnsiTheme="majorHAnsi" w:cs="Arial"/>
          <w:sz w:val="22"/>
          <w:szCs w:val="22"/>
        </w:rPr>
        <w:t xml:space="preserve">2008 </w:t>
      </w:r>
      <w:r w:rsidRPr="00900F16">
        <w:rPr>
          <w:rFonts w:asciiTheme="majorHAnsi" w:hAnsiTheme="majorHAnsi" w:cs="Arial"/>
          <w:sz w:val="22"/>
          <w:szCs w:val="22"/>
        </w:rPr>
        <w:t>Canada</w:t>
      </w:r>
      <w:r>
        <w:rPr>
          <w:rFonts w:asciiTheme="majorHAnsi" w:hAnsiTheme="majorHAnsi" w:cs="Arial"/>
          <w:sz w:val="22"/>
          <w:szCs w:val="22"/>
        </w:rPr>
        <w:t xml:space="preserve"> Council’s Prix de Rome,</w:t>
      </w:r>
      <w:r w:rsidRPr="00900F16">
        <w:rPr>
          <w:rFonts w:asciiTheme="majorHAnsi" w:hAnsiTheme="majorHAnsi" w:cs="Arial"/>
          <w:sz w:val="22"/>
          <w:szCs w:val="22"/>
        </w:rPr>
        <w:t xml:space="preserve"> to lead the design. Drew reflects on the experience of </w:t>
      </w:r>
      <w:proofErr w:type="spellStart"/>
      <w:r w:rsidRPr="00900F16">
        <w:rPr>
          <w:rFonts w:asciiTheme="majorHAnsi" w:hAnsiTheme="majorHAnsi" w:cs="Arial"/>
          <w:sz w:val="22"/>
          <w:szCs w:val="22"/>
        </w:rPr>
        <w:t>Niv's</w:t>
      </w:r>
      <w:proofErr w:type="spellEnd"/>
      <w:r w:rsidRPr="00900F16">
        <w:rPr>
          <w:rFonts w:asciiTheme="majorHAnsi" w:hAnsiTheme="majorHAnsi" w:cs="Arial"/>
          <w:sz w:val="22"/>
          <w:szCs w:val="22"/>
        </w:rPr>
        <w:t xml:space="preserve"> design as </w:t>
      </w:r>
      <w:r>
        <w:rPr>
          <w:rFonts w:asciiTheme="majorHAnsi" w:hAnsiTheme="majorHAnsi" w:cs="Arial"/>
          <w:i/>
          <w:sz w:val="22"/>
          <w:szCs w:val="22"/>
        </w:rPr>
        <w:t>slow a</w:t>
      </w:r>
      <w:r w:rsidRPr="00900F16">
        <w:rPr>
          <w:rFonts w:asciiTheme="majorHAnsi" w:hAnsiTheme="majorHAnsi" w:cs="Arial"/>
          <w:i/>
          <w:sz w:val="22"/>
          <w:szCs w:val="22"/>
        </w:rPr>
        <w:t>rchitecture,</w:t>
      </w:r>
      <w:r w:rsidRPr="00900F16">
        <w:rPr>
          <w:rFonts w:asciiTheme="majorHAnsi" w:hAnsiTheme="majorHAnsi" w:cs="Arial"/>
          <w:sz w:val="22"/>
          <w:szCs w:val="22"/>
        </w:rPr>
        <w:t xml:space="preserve"> requiring </w:t>
      </w:r>
      <w:r w:rsidR="00535A43">
        <w:rPr>
          <w:rFonts w:asciiTheme="majorHAnsi" w:hAnsiTheme="majorHAnsi" w:cs="Arial"/>
          <w:sz w:val="22"/>
          <w:szCs w:val="22"/>
        </w:rPr>
        <w:t xml:space="preserve">the careful, </w:t>
      </w:r>
      <w:r w:rsidR="00535A43" w:rsidRPr="00535A43">
        <w:rPr>
          <w:rFonts w:asciiTheme="majorHAnsi" w:hAnsiTheme="majorHAnsi" w:cs="Arial"/>
          <w:sz w:val="22"/>
          <w:szCs w:val="22"/>
        </w:rPr>
        <w:t>skil</w:t>
      </w:r>
      <w:r w:rsidR="00535A43">
        <w:rPr>
          <w:rFonts w:asciiTheme="majorHAnsi" w:hAnsiTheme="majorHAnsi" w:cs="Arial"/>
          <w:sz w:val="22"/>
          <w:szCs w:val="22"/>
        </w:rPr>
        <w:t>l</w:t>
      </w:r>
      <w:r w:rsidR="00535A43" w:rsidRPr="00535A43">
        <w:rPr>
          <w:rFonts w:asciiTheme="majorHAnsi" w:hAnsiTheme="majorHAnsi" w:cs="Arial"/>
          <w:sz w:val="22"/>
          <w:szCs w:val="22"/>
        </w:rPr>
        <w:t xml:space="preserve">ful crafting of contemporary architectural detail, set against the backdrop of a rapidly transforming city.  </w:t>
      </w:r>
    </w:p>
    <w:p w14:paraId="3BE66053" w14:textId="77777777" w:rsidR="00535A43" w:rsidRDefault="00535A43" w:rsidP="00B46460">
      <w:pPr>
        <w:rPr>
          <w:rFonts w:asciiTheme="majorHAnsi" w:hAnsiTheme="majorHAnsi" w:cs="Arial"/>
          <w:sz w:val="22"/>
          <w:szCs w:val="22"/>
        </w:rPr>
      </w:pPr>
    </w:p>
    <w:p w14:paraId="100A31B6" w14:textId="4890A671" w:rsidR="00535A43" w:rsidRDefault="00535A43" w:rsidP="00B46460">
      <w:pPr>
        <w:rPr>
          <w:rFonts w:asciiTheme="majorHAnsi" w:hAnsiTheme="majorHAnsi" w:cs="Arial"/>
          <w:sz w:val="22"/>
          <w:szCs w:val="22"/>
        </w:rPr>
      </w:pPr>
      <w:r w:rsidRPr="00535A43">
        <w:rPr>
          <w:rFonts w:asciiTheme="majorHAnsi" w:hAnsiTheme="majorHAnsi" w:cs="Arial"/>
          <w:sz w:val="22"/>
          <w:szCs w:val="22"/>
        </w:rPr>
        <w:t>The design and construction of the penthouse emerged over five years, from 2009 to 2013. All the while, heated debates over the relative instability of Toronto’s downtown condo market dominated local newspaper headlines. Economis</w:t>
      </w:r>
      <w:r w:rsidR="00432AC0">
        <w:rPr>
          <w:rFonts w:asciiTheme="majorHAnsi" w:hAnsiTheme="majorHAnsi" w:cs="Arial"/>
          <w:sz w:val="22"/>
          <w:szCs w:val="22"/>
        </w:rPr>
        <w:t>ts, urbanists and citizens</w:t>
      </w:r>
      <w:r w:rsidRPr="00535A43">
        <w:rPr>
          <w:rFonts w:asciiTheme="majorHAnsi" w:hAnsiTheme="majorHAnsi" w:cs="Arial"/>
          <w:sz w:val="22"/>
          <w:szCs w:val="22"/>
        </w:rPr>
        <w:t xml:space="preserve"> speculated </w:t>
      </w:r>
      <w:r w:rsidR="00974738">
        <w:rPr>
          <w:rFonts w:asciiTheme="majorHAnsi" w:hAnsiTheme="majorHAnsi" w:cs="Arial"/>
          <w:sz w:val="22"/>
          <w:szCs w:val="22"/>
        </w:rPr>
        <w:t xml:space="preserve">(and still speculate) </w:t>
      </w:r>
      <w:r w:rsidRPr="00535A43">
        <w:rPr>
          <w:rFonts w:asciiTheme="majorHAnsi" w:hAnsiTheme="majorHAnsi" w:cs="Arial"/>
          <w:sz w:val="22"/>
          <w:szCs w:val="22"/>
        </w:rPr>
        <w:t>on the economic risks of the city’s unparalleled condo explosion. Concerns were cited over the surplus of small, unsold units, the impermanence of investors and residents, and the construction quality of the new, glass skyscrapers popping up across Toronto’s skyline.</w:t>
      </w:r>
    </w:p>
    <w:p w14:paraId="08EBCD0F" w14:textId="77777777" w:rsidR="00535A43" w:rsidRDefault="00535A43" w:rsidP="00B46460">
      <w:pPr>
        <w:rPr>
          <w:rFonts w:asciiTheme="majorHAnsi" w:hAnsiTheme="majorHAnsi" w:cs="Arial"/>
          <w:sz w:val="22"/>
          <w:szCs w:val="22"/>
        </w:rPr>
      </w:pPr>
    </w:p>
    <w:p w14:paraId="5926749E" w14:textId="1774C066" w:rsidR="00535A43" w:rsidRPr="00D3763D" w:rsidRDefault="00535A43" w:rsidP="00B46460">
      <w:pPr>
        <w:rPr>
          <w:rFonts w:asciiTheme="majorHAnsi" w:hAnsiTheme="majorHAnsi" w:cs="Arial"/>
          <w:sz w:val="22"/>
          <w:szCs w:val="22"/>
        </w:rPr>
      </w:pPr>
      <w:r>
        <w:rPr>
          <w:rFonts w:asciiTheme="majorHAnsi" w:hAnsiTheme="majorHAnsi" w:cs="Arial"/>
          <w:sz w:val="22"/>
          <w:szCs w:val="22"/>
        </w:rPr>
        <w:t>Fichman and Sinclair</w:t>
      </w:r>
      <w:r w:rsidRPr="00535A43">
        <w:rPr>
          <w:rFonts w:asciiTheme="majorHAnsi" w:hAnsiTheme="majorHAnsi" w:cs="Arial"/>
          <w:sz w:val="22"/>
          <w:szCs w:val="22"/>
        </w:rPr>
        <w:t xml:space="preserve"> negotiate</w:t>
      </w:r>
      <w:r w:rsidR="00CE56C3">
        <w:rPr>
          <w:rFonts w:asciiTheme="majorHAnsi" w:hAnsiTheme="majorHAnsi" w:cs="Arial"/>
          <w:sz w:val="22"/>
          <w:szCs w:val="22"/>
        </w:rPr>
        <w:t>d with the developer to retain</w:t>
      </w:r>
      <w:r w:rsidRPr="00535A43">
        <w:rPr>
          <w:rFonts w:asciiTheme="majorHAnsi" w:hAnsiTheme="majorHAnsi" w:cs="Arial"/>
          <w:sz w:val="22"/>
          <w:szCs w:val="22"/>
        </w:rPr>
        <w:t xml:space="preserve"> the unit in its raw form: a 1200 </w:t>
      </w:r>
      <w:proofErr w:type="spellStart"/>
      <w:r w:rsidRPr="00535A43">
        <w:rPr>
          <w:rFonts w:asciiTheme="majorHAnsi" w:hAnsiTheme="majorHAnsi" w:cs="Arial"/>
          <w:sz w:val="22"/>
          <w:szCs w:val="22"/>
        </w:rPr>
        <w:t>sq.ft</w:t>
      </w:r>
      <w:proofErr w:type="spellEnd"/>
      <w:r w:rsidRPr="00535A43">
        <w:rPr>
          <w:rFonts w:asciiTheme="majorHAnsi" w:hAnsiTheme="majorHAnsi" w:cs="Arial"/>
          <w:sz w:val="22"/>
          <w:szCs w:val="22"/>
        </w:rPr>
        <w:t xml:space="preserve">. </w:t>
      </w:r>
      <w:proofErr w:type="gramStart"/>
      <w:r w:rsidRPr="00535A43">
        <w:rPr>
          <w:rFonts w:asciiTheme="majorHAnsi" w:hAnsiTheme="majorHAnsi" w:cs="Arial"/>
          <w:sz w:val="22"/>
          <w:szCs w:val="22"/>
        </w:rPr>
        <w:t>concrete</w:t>
      </w:r>
      <w:proofErr w:type="gramEnd"/>
      <w:r w:rsidRPr="00535A43">
        <w:rPr>
          <w:rFonts w:asciiTheme="majorHAnsi" w:hAnsiTheme="majorHAnsi" w:cs="Arial"/>
          <w:sz w:val="22"/>
          <w:szCs w:val="22"/>
        </w:rPr>
        <w:t xml:space="preserve"> and glass box, 11’ ceilings and south-eastern views across to the lake. From there, the design came to fruition through an ongoing dialogue over the course of the tower’s construction. </w:t>
      </w:r>
      <w:proofErr w:type="spellStart"/>
      <w:r w:rsidRPr="00535A43">
        <w:rPr>
          <w:rFonts w:asciiTheme="majorHAnsi" w:hAnsiTheme="majorHAnsi" w:cs="Arial"/>
          <w:sz w:val="22"/>
          <w:szCs w:val="22"/>
        </w:rPr>
        <w:t>Niv’s</w:t>
      </w:r>
      <w:proofErr w:type="spellEnd"/>
      <w:r w:rsidRPr="00535A43">
        <w:rPr>
          <w:rFonts w:asciiTheme="majorHAnsi" w:hAnsiTheme="majorHAnsi" w:cs="Arial"/>
          <w:sz w:val="22"/>
          <w:szCs w:val="22"/>
        </w:rPr>
        <w:t xml:space="preserve"> needs, desires and aspirations were translated by Drew into drawings,</w:t>
      </w:r>
      <w:r w:rsidR="00974738">
        <w:rPr>
          <w:rFonts w:asciiTheme="majorHAnsi" w:hAnsiTheme="majorHAnsi" w:cs="Arial"/>
          <w:sz w:val="22"/>
          <w:szCs w:val="22"/>
        </w:rPr>
        <w:t xml:space="preserve"> and</w:t>
      </w:r>
      <w:r w:rsidRPr="00535A43">
        <w:rPr>
          <w:rFonts w:asciiTheme="majorHAnsi" w:hAnsiTheme="majorHAnsi" w:cs="Arial"/>
          <w:sz w:val="22"/>
          <w:szCs w:val="22"/>
        </w:rPr>
        <w:t xml:space="preserve"> then piles of drawings, until </w:t>
      </w:r>
      <w:r w:rsidR="00974738">
        <w:rPr>
          <w:rFonts w:asciiTheme="majorHAnsi" w:hAnsiTheme="majorHAnsi" w:cs="Arial"/>
          <w:sz w:val="22"/>
          <w:szCs w:val="22"/>
        </w:rPr>
        <w:t xml:space="preserve">sketches and concepts </w:t>
      </w:r>
      <w:r w:rsidRPr="00535A43">
        <w:rPr>
          <w:rFonts w:asciiTheme="majorHAnsi" w:hAnsiTheme="majorHAnsi" w:cs="Arial"/>
          <w:sz w:val="22"/>
          <w:szCs w:val="22"/>
        </w:rPr>
        <w:t>eventually materializ</w:t>
      </w:r>
      <w:r w:rsidR="00974738">
        <w:rPr>
          <w:rFonts w:asciiTheme="majorHAnsi" w:hAnsiTheme="majorHAnsi" w:cs="Arial"/>
          <w:sz w:val="22"/>
          <w:szCs w:val="22"/>
        </w:rPr>
        <w:t>ed</w:t>
      </w:r>
      <w:r w:rsidRPr="00535A43">
        <w:rPr>
          <w:rFonts w:asciiTheme="majorHAnsi" w:hAnsiTheme="majorHAnsi" w:cs="Arial"/>
          <w:sz w:val="22"/>
          <w:szCs w:val="22"/>
        </w:rPr>
        <w:t xml:space="preserve"> into flexible, flowing open spaces and intricately-detailed forms.</w:t>
      </w:r>
    </w:p>
    <w:p w14:paraId="45448A16" w14:textId="77777777" w:rsidR="00681E84" w:rsidRPr="00D3763D" w:rsidRDefault="00681E84" w:rsidP="00B46460">
      <w:pPr>
        <w:rPr>
          <w:rFonts w:asciiTheme="majorHAnsi" w:hAnsiTheme="majorHAnsi" w:cs="Arial"/>
          <w:sz w:val="22"/>
          <w:szCs w:val="22"/>
        </w:rPr>
      </w:pPr>
    </w:p>
    <w:p w14:paraId="79878792" w14:textId="7505BDF4" w:rsidR="00B46460" w:rsidRDefault="00290139" w:rsidP="00B46460">
      <w:pPr>
        <w:pStyle w:val="body"/>
        <w:suppressAutoHyphens/>
        <w:spacing w:after="90"/>
        <w:rPr>
          <w:rFonts w:asciiTheme="majorHAnsi" w:hAnsiTheme="majorHAnsi" w:cs="Arial"/>
          <w:color w:val="auto"/>
          <w:sz w:val="22"/>
          <w:szCs w:val="22"/>
        </w:rPr>
      </w:pPr>
      <w:r w:rsidRPr="00D3763D">
        <w:rPr>
          <w:rFonts w:asciiTheme="majorHAnsi" w:hAnsiTheme="majorHAnsi" w:cs="Arial"/>
          <w:color w:val="auto"/>
          <w:sz w:val="22"/>
          <w:szCs w:val="22"/>
        </w:rPr>
        <w:t xml:space="preserve">Every </w:t>
      </w:r>
      <w:r w:rsidR="00847CA2">
        <w:rPr>
          <w:rFonts w:asciiTheme="majorHAnsi" w:hAnsiTheme="majorHAnsi" w:cs="Arial"/>
          <w:color w:val="auto"/>
          <w:sz w:val="22"/>
          <w:szCs w:val="22"/>
        </w:rPr>
        <w:t xml:space="preserve">design element, </w:t>
      </w:r>
      <w:r w:rsidRPr="00D3763D">
        <w:rPr>
          <w:rFonts w:asciiTheme="majorHAnsi" w:hAnsiTheme="majorHAnsi" w:cs="Arial"/>
          <w:color w:val="auto"/>
          <w:sz w:val="22"/>
          <w:szCs w:val="22"/>
        </w:rPr>
        <w:t>from the cu</w:t>
      </w:r>
      <w:r w:rsidR="00847CA2">
        <w:rPr>
          <w:rFonts w:asciiTheme="majorHAnsi" w:hAnsiTheme="majorHAnsi" w:cs="Arial"/>
          <w:color w:val="auto"/>
          <w:sz w:val="22"/>
          <w:szCs w:val="22"/>
        </w:rPr>
        <w:t>stom tub to the telephone shelf,</w:t>
      </w:r>
      <w:r w:rsidRPr="00D3763D">
        <w:rPr>
          <w:rFonts w:asciiTheme="majorHAnsi" w:hAnsiTheme="majorHAnsi" w:cs="Arial"/>
          <w:color w:val="auto"/>
          <w:sz w:val="22"/>
          <w:szCs w:val="22"/>
        </w:rPr>
        <w:t xml:space="preserve"> evolved through years of conversation</w:t>
      </w:r>
      <w:r w:rsidR="00847CA2">
        <w:rPr>
          <w:rFonts w:asciiTheme="majorHAnsi" w:hAnsiTheme="majorHAnsi" w:cs="Arial"/>
          <w:color w:val="auto"/>
          <w:sz w:val="22"/>
          <w:szCs w:val="22"/>
        </w:rPr>
        <w:t xml:space="preserve"> and drawing</w:t>
      </w:r>
      <w:r w:rsidRPr="00D3763D">
        <w:rPr>
          <w:rFonts w:asciiTheme="majorHAnsi" w:hAnsiTheme="majorHAnsi" w:cs="Arial"/>
          <w:color w:val="auto"/>
          <w:sz w:val="22"/>
          <w:szCs w:val="22"/>
        </w:rPr>
        <w:t>.</w:t>
      </w:r>
      <w:r w:rsidR="00847CA2">
        <w:rPr>
          <w:rFonts w:asciiTheme="majorHAnsi" w:hAnsiTheme="majorHAnsi" w:cs="Arial"/>
          <w:color w:val="auto"/>
          <w:sz w:val="22"/>
          <w:szCs w:val="22"/>
        </w:rPr>
        <w:t xml:space="preserve"> T</w:t>
      </w:r>
      <w:r w:rsidR="00B46460" w:rsidRPr="00D3763D">
        <w:rPr>
          <w:rFonts w:asciiTheme="majorHAnsi" w:hAnsiTheme="majorHAnsi" w:cs="Arial"/>
          <w:color w:val="auto"/>
          <w:sz w:val="22"/>
          <w:szCs w:val="22"/>
        </w:rPr>
        <w:t xml:space="preserve">he plan sub-divides the space into zones: </w:t>
      </w:r>
      <w:r w:rsidR="00847CA2" w:rsidRPr="00847CA2">
        <w:rPr>
          <w:rFonts w:asciiTheme="majorHAnsi" w:hAnsiTheme="majorHAnsi" w:cs="Arial"/>
          <w:color w:val="auto"/>
          <w:sz w:val="22"/>
          <w:szCs w:val="22"/>
        </w:rPr>
        <w:t>an angular c</w:t>
      </w:r>
      <w:r w:rsidR="005F2AF5">
        <w:rPr>
          <w:rFonts w:asciiTheme="majorHAnsi" w:hAnsiTheme="majorHAnsi" w:cs="Arial"/>
          <w:color w:val="auto"/>
          <w:sz w:val="22"/>
          <w:szCs w:val="22"/>
        </w:rPr>
        <w:t>orridor of rich wood, separating</w:t>
      </w:r>
      <w:r w:rsidR="00847CA2" w:rsidRPr="00847CA2">
        <w:rPr>
          <w:rFonts w:asciiTheme="majorHAnsi" w:hAnsiTheme="majorHAnsi" w:cs="Arial"/>
          <w:color w:val="auto"/>
          <w:sz w:val="22"/>
          <w:szCs w:val="22"/>
        </w:rPr>
        <w:t xml:space="preserve"> the primary living space from the s</w:t>
      </w:r>
      <w:r w:rsidR="005F2AF5">
        <w:rPr>
          <w:rFonts w:asciiTheme="majorHAnsi" w:hAnsiTheme="majorHAnsi" w:cs="Arial"/>
          <w:color w:val="auto"/>
          <w:sz w:val="22"/>
          <w:szCs w:val="22"/>
        </w:rPr>
        <w:t xml:space="preserve">tudy, wine cellar and workspace; </w:t>
      </w:r>
      <w:r w:rsidR="00B46460" w:rsidRPr="00D3763D">
        <w:rPr>
          <w:rFonts w:asciiTheme="majorHAnsi" w:hAnsiTheme="majorHAnsi" w:cs="Arial"/>
          <w:color w:val="auto"/>
          <w:sz w:val="22"/>
          <w:szCs w:val="22"/>
        </w:rPr>
        <w:t xml:space="preserve">a sunken bedroom court separating the tatami sleeping stage from the master bath; and </w:t>
      </w:r>
      <w:r w:rsidR="005F2AF5" w:rsidRPr="005F2AF5">
        <w:rPr>
          <w:rFonts w:asciiTheme="majorHAnsi" w:hAnsiTheme="majorHAnsi" w:cs="Arial"/>
          <w:color w:val="auto"/>
          <w:sz w:val="22"/>
          <w:szCs w:val="22"/>
        </w:rPr>
        <w:t>a raised bath platform separated from the living area by a translucent screen</w:t>
      </w:r>
      <w:r w:rsidR="005F2AF5">
        <w:rPr>
          <w:rFonts w:asciiTheme="majorHAnsi" w:hAnsiTheme="majorHAnsi" w:cs="Arial"/>
          <w:color w:val="auto"/>
          <w:sz w:val="22"/>
          <w:szCs w:val="22"/>
        </w:rPr>
        <w:t>.</w:t>
      </w:r>
    </w:p>
    <w:p w14:paraId="40662552" w14:textId="2D3C68DB" w:rsidR="00535A43" w:rsidRDefault="00535A43" w:rsidP="00B46460">
      <w:pPr>
        <w:pStyle w:val="body"/>
        <w:suppressAutoHyphens/>
        <w:spacing w:after="90"/>
        <w:rPr>
          <w:rFonts w:asciiTheme="majorHAnsi" w:hAnsiTheme="majorHAnsi" w:cs="Arial"/>
          <w:color w:val="auto"/>
          <w:sz w:val="22"/>
          <w:szCs w:val="22"/>
        </w:rPr>
      </w:pPr>
      <w:r w:rsidRPr="00535A43">
        <w:rPr>
          <w:rFonts w:asciiTheme="majorHAnsi" w:hAnsiTheme="majorHAnsi" w:cs="Arial"/>
          <w:color w:val="auto"/>
          <w:sz w:val="22"/>
          <w:szCs w:val="22"/>
        </w:rPr>
        <w:t xml:space="preserve">Sliding panels conceal private spaces: a laundry, a second bedroom, a library, and a powder room. The </w:t>
      </w:r>
      <w:r w:rsidR="00CE56C3">
        <w:rPr>
          <w:rFonts w:asciiTheme="majorHAnsi" w:hAnsiTheme="majorHAnsi" w:cs="Arial"/>
          <w:color w:val="auto"/>
          <w:sz w:val="22"/>
          <w:szCs w:val="22"/>
        </w:rPr>
        <w:t>circulation</w:t>
      </w:r>
      <w:r w:rsidRPr="00535A43">
        <w:rPr>
          <w:rFonts w:asciiTheme="majorHAnsi" w:hAnsiTheme="majorHAnsi" w:cs="Arial"/>
          <w:color w:val="auto"/>
          <w:sz w:val="22"/>
          <w:szCs w:val="22"/>
        </w:rPr>
        <w:t xml:space="preserve"> </w:t>
      </w:r>
      <w:r w:rsidR="00CE56C3">
        <w:rPr>
          <w:rFonts w:asciiTheme="majorHAnsi" w:hAnsiTheme="majorHAnsi" w:cs="Arial"/>
          <w:color w:val="auto"/>
          <w:sz w:val="22"/>
          <w:szCs w:val="22"/>
        </w:rPr>
        <w:t>opens</w:t>
      </w:r>
      <w:r w:rsidRPr="00535A43">
        <w:rPr>
          <w:rFonts w:asciiTheme="majorHAnsi" w:hAnsiTheme="majorHAnsi" w:cs="Arial"/>
          <w:color w:val="auto"/>
          <w:sz w:val="22"/>
          <w:szCs w:val="22"/>
        </w:rPr>
        <w:t xml:space="preserve"> toward the living room and kitchen spaces, made enormous with sweeping, uninterrupted views across the city.</w:t>
      </w:r>
      <w:r w:rsidR="00E56205" w:rsidRPr="00E56205">
        <w:t xml:space="preserve"> </w:t>
      </w:r>
      <w:r w:rsidR="00E56205" w:rsidRPr="00E56205">
        <w:rPr>
          <w:rFonts w:asciiTheme="majorHAnsi" w:hAnsiTheme="majorHAnsi" w:cs="Arial"/>
          <w:color w:val="auto"/>
          <w:sz w:val="22"/>
          <w:szCs w:val="22"/>
        </w:rPr>
        <w:t xml:space="preserve">To economize on space, individual elements take on multiple identities: a desk transforms into shelf to sort wine; a folding screen becomes a surface for folding laundry; and the wood </w:t>
      </w:r>
      <w:r w:rsidR="00CE56C3" w:rsidRPr="00E56205">
        <w:rPr>
          <w:rFonts w:asciiTheme="majorHAnsi" w:hAnsiTheme="majorHAnsi" w:cs="Arial"/>
          <w:color w:val="auto"/>
          <w:sz w:val="22"/>
          <w:szCs w:val="22"/>
        </w:rPr>
        <w:t>paneling</w:t>
      </w:r>
      <w:r w:rsidR="00E56205" w:rsidRPr="00E56205">
        <w:rPr>
          <w:rFonts w:asciiTheme="majorHAnsi" w:hAnsiTheme="majorHAnsi" w:cs="Arial"/>
          <w:color w:val="auto"/>
          <w:sz w:val="22"/>
          <w:szCs w:val="22"/>
        </w:rPr>
        <w:t xml:space="preserve"> of the bathroom floor doubles as a drain. In Japanese tradition, the sleeping futons are tucked away each day, so that the recessed tatami mats can be used for work or entertaining.</w:t>
      </w:r>
    </w:p>
    <w:p w14:paraId="5E702612" w14:textId="6510F599" w:rsidR="00E56205" w:rsidRDefault="00432AC0" w:rsidP="00CE56C3">
      <w:pPr>
        <w:rPr>
          <w:rFonts w:asciiTheme="majorHAnsi" w:hAnsiTheme="majorHAnsi" w:cs="Arial"/>
          <w:sz w:val="22"/>
          <w:szCs w:val="22"/>
        </w:rPr>
      </w:pPr>
      <w:r w:rsidRPr="00432AC0">
        <w:rPr>
          <w:rFonts w:asciiTheme="majorHAnsi" w:hAnsiTheme="majorHAnsi" w:cs="Arial"/>
          <w:sz w:val="22"/>
          <w:szCs w:val="22"/>
        </w:rPr>
        <w:t xml:space="preserve">Niv </w:t>
      </w:r>
      <w:proofErr w:type="spellStart"/>
      <w:r w:rsidRPr="00432AC0">
        <w:rPr>
          <w:rFonts w:asciiTheme="majorHAnsi" w:hAnsiTheme="majorHAnsi" w:cs="Arial"/>
          <w:sz w:val="22"/>
          <w:szCs w:val="22"/>
        </w:rPr>
        <w:t>Fichman’s</w:t>
      </w:r>
      <w:proofErr w:type="spellEnd"/>
      <w:r w:rsidRPr="00432AC0">
        <w:rPr>
          <w:rFonts w:asciiTheme="majorHAnsi" w:hAnsiTheme="majorHAnsi" w:cs="Arial"/>
          <w:sz w:val="22"/>
          <w:szCs w:val="22"/>
        </w:rPr>
        <w:t xml:space="preserve"> stunning art collection of sculpture, small paintings, and cultural relics required </w:t>
      </w:r>
      <w:proofErr w:type="gramStart"/>
      <w:r w:rsidRPr="00432AC0">
        <w:rPr>
          <w:rFonts w:asciiTheme="majorHAnsi" w:hAnsiTheme="majorHAnsi" w:cs="Arial"/>
          <w:sz w:val="22"/>
          <w:szCs w:val="22"/>
        </w:rPr>
        <w:t>a</w:t>
      </w:r>
      <w:proofErr w:type="gramEnd"/>
      <w:r w:rsidRPr="00432AC0">
        <w:rPr>
          <w:rFonts w:asciiTheme="majorHAnsi" w:hAnsiTheme="majorHAnsi" w:cs="Arial"/>
          <w:sz w:val="22"/>
          <w:szCs w:val="22"/>
        </w:rPr>
        <w:t xml:space="preserve"> </w:t>
      </w:r>
      <w:proofErr w:type="spellStart"/>
      <w:r w:rsidR="00974738">
        <w:rPr>
          <w:rFonts w:asciiTheme="majorHAnsi" w:hAnsiTheme="majorHAnsi" w:cs="Arial"/>
          <w:sz w:val="22"/>
          <w:szCs w:val="22"/>
        </w:rPr>
        <w:t>a</w:t>
      </w:r>
      <w:proofErr w:type="spellEnd"/>
      <w:r w:rsidR="00974738">
        <w:rPr>
          <w:rFonts w:asciiTheme="majorHAnsi" w:hAnsiTheme="majorHAnsi" w:cs="Arial"/>
          <w:sz w:val="22"/>
          <w:szCs w:val="22"/>
        </w:rPr>
        <w:t xml:space="preserve"> curators sensibility</w:t>
      </w:r>
      <w:r w:rsidRPr="00432AC0">
        <w:rPr>
          <w:rFonts w:asciiTheme="majorHAnsi" w:hAnsiTheme="majorHAnsi" w:cs="Arial"/>
          <w:sz w:val="22"/>
          <w:szCs w:val="22"/>
        </w:rPr>
        <w:t>. A series of scaled display niches with integrated lighting beautifully displayed and</w:t>
      </w:r>
      <w:r w:rsidR="00CE56C3">
        <w:rPr>
          <w:rFonts w:asciiTheme="majorHAnsi" w:hAnsiTheme="majorHAnsi" w:cs="Arial"/>
          <w:sz w:val="22"/>
          <w:szCs w:val="22"/>
        </w:rPr>
        <w:t xml:space="preserve"> illuminated each piece of art. </w:t>
      </w:r>
      <w:r w:rsidR="00E56205" w:rsidRPr="00E56205">
        <w:rPr>
          <w:rFonts w:asciiTheme="majorHAnsi" w:hAnsiTheme="majorHAnsi" w:cs="Arial"/>
          <w:sz w:val="22"/>
          <w:szCs w:val="22"/>
        </w:rPr>
        <w:t xml:space="preserve">The millwork plays multiple roles: housing the cabling, power, and a heating and ventilation system, concealing storage and providing ample workspace. The transformative nature of the architecture allows it be practical in application </w:t>
      </w:r>
      <w:r w:rsidR="00E56205" w:rsidRPr="00E56205">
        <w:rPr>
          <w:rFonts w:asciiTheme="majorHAnsi" w:hAnsiTheme="majorHAnsi" w:cs="Arial"/>
          <w:sz w:val="22"/>
          <w:szCs w:val="22"/>
        </w:rPr>
        <w:lastRenderedPageBreak/>
        <w:t>and luxurious in every sense. It is a testament to the power of the iterative design process: over time, it has evolved into a design tha</w:t>
      </w:r>
      <w:r w:rsidR="00CE56C3">
        <w:rPr>
          <w:rFonts w:asciiTheme="majorHAnsi" w:hAnsiTheme="majorHAnsi" w:cs="Arial"/>
          <w:sz w:val="22"/>
          <w:szCs w:val="22"/>
        </w:rPr>
        <w:t>t is both complex and</w:t>
      </w:r>
      <w:r w:rsidR="00E56205" w:rsidRPr="00E56205">
        <w:rPr>
          <w:rFonts w:asciiTheme="majorHAnsi" w:hAnsiTheme="majorHAnsi" w:cs="Arial"/>
          <w:sz w:val="22"/>
          <w:szCs w:val="22"/>
        </w:rPr>
        <w:t xml:space="preserve"> refined.</w:t>
      </w:r>
    </w:p>
    <w:p w14:paraId="2CE42AD1" w14:textId="77777777" w:rsidR="00B46460" w:rsidRPr="00D3763D" w:rsidRDefault="00B46460" w:rsidP="00B46460">
      <w:pPr>
        <w:rPr>
          <w:rFonts w:asciiTheme="majorHAnsi" w:hAnsiTheme="majorHAnsi" w:cs="Arial"/>
          <w:sz w:val="22"/>
          <w:szCs w:val="22"/>
        </w:rPr>
      </w:pPr>
    </w:p>
    <w:p w14:paraId="484B5DBB" w14:textId="77777777"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Suppliers:</w:t>
      </w:r>
    </w:p>
    <w:p w14:paraId="0E57A58E" w14:textId="77777777" w:rsidR="00B46460" w:rsidRPr="00D3763D" w:rsidRDefault="00B46460" w:rsidP="00B46460">
      <w:pPr>
        <w:rPr>
          <w:rFonts w:asciiTheme="majorHAnsi" w:hAnsiTheme="majorHAnsi" w:cs="Arial"/>
          <w:sz w:val="22"/>
          <w:szCs w:val="22"/>
        </w:rPr>
      </w:pPr>
    </w:p>
    <w:p w14:paraId="5376EB29"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Architecture – regionalArchitects</w:t>
      </w:r>
    </w:p>
    <w:p w14:paraId="1428750A" w14:textId="0B2A0F93"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Director, Drew Sinclair</w:t>
      </w:r>
      <w:r w:rsidR="00B26339">
        <w:rPr>
          <w:rFonts w:asciiTheme="majorHAnsi" w:hAnsiTheme="majorHAnsi" w:cs="Arial"/>
          <w:sz w:val="22"/>
          <w:szCs w:val="22"/>
        </w:rPr>
        <w:t xml:space="preserve"> (dsinclair@regionalarchitects.com)</w:t>
      </w:r>
    </w:p>
    <w:p w14:paraId="6F1EBEBF"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 xml:space="preserve">Team: Kelly Doran, Daniela Leon, Andrew Chau, Chris </w:t>
      </w:r>
      <w:proofErr w:type="spellStart"/>
      <w:r w:rsidRPr="00D3763D">
        <w:rPr>
          <w:rFonts w:asciiTheme="majorHAnsi" w:hAnsiTheme="majorHAnsi" w:cs="Arial"/>
          <w:sz w:val="22"/>
          <w:szCs w:val="22"/>
        </w:rPr>
        <w:t>Mascarenhas</w:t>
      </w:r>
      <w:proofErr w:type="spellEnd"/>
    </w:p>
    <w:p w14:paraId="0988957C" w14:textId="77777777" w:rsidR="002427E2" w:rsidRPr="00D3763D" w:rsidRDefault="002427E2" w:rsidP="00B46460">
      <w:pPr>
        <w:rPr>
          <w:rFonts w:asciiTheme="majorHAnsi" w:hAnsiTheme="majorHAnsi" w:cs="Arial"/>
          <w:sz w:val="22"/>
          <w:szCs w:val="22"/>
        </w:rPr>
      </w:pPr>
    </w:p>
    <w:p w14:paraId="57DB5F55" w14:textId="60392414"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Construction Manager – TAS</w:t>
      </w:r>
      <w:r w:rsidR="00B26339">
        <w:rPr>
          <w:rFonts w:asciiTheme="majorHAnsi" w:hAnsiTheme="majorHAnsi" w:cs="Arial"/>
          <w:sz w:val="22"/>
          <w:szCs w:val="22"/>
        </w:rPr>
        <w:t xml:space="preserve"> (</w:t>
      </w:r>
      <w:proofErr w:type="spellStart"/>
      <w:r w:rsidR="00B26339">
        <w:rPr>
          <w:rFonts w:asciiTheme="majorHAnsi" w:hAnsiTheme="majorHAnsi" w:cs="Arial"/>
          <w:sz w:val="22"/>
          <w:szCs w:val="22"/>
        </w:rPr>
        <w:t>Mazyar</w:t>
      </w:r>
      <w:proofErr w:type="spellEnd"/>
      <w:r w:rsidR="00B26339">
        <w:rPr>
          <w:rFonts w:asciiTheme="majorHAnsi" w:hAnsiTheme="majorHAnsi" w:cs="Arial"/>
          <w:sz w:val="22"/>
          <w:szCs w:val="22"/>
        </w:rPr>
        <w:t xml:space="preserve"> Mortazavi, </w:t>
      </w:r>
      <w:proofErr w:type="spellStart"/>
      <w:r w:rsidR="00B26339">
        <w:rPr>
          <w:rFonts w:asciiTheme="majorHAnsi" w:hAnsiTheme="majorHAnsi" w:cs="Arial"/>
          <w:sz w:val="22"/>
          <w:szCs w:val="22"/>
        </w:rPr>
        <w:t>Babak</w:t>
      </w:r>
      <w:proofErr w:type="spellEnd"/>
      <w:r w:rsidR="00B26339">
        <w:rPr>
          <w:rFonts w:asciiTheme="majorHAnsi" w:hAnsiTheme="majorHAnsi" w:cs="Arial"/>
          <w:sz w:val="22"/>
          <w:szCs w:val="22"/>
        </w:rPr>
        <w:t xml:space="preserve"> Mortazavi, Kamyar Mortazavi, </w:t>
      </w:r>
      <w:proofErr w:type="spellStart"/>
      <w:r w:rsidR="00B26339">
        <w:rPr>
          <w:rFonts w:asciiTheme="majorHAnsi" w:hAnsiTheme="majorHAnsi" w:cs="Arial"/>
          <w:sz w:val="22"/>
          <w:szCs w:val="22"/>
        </w:rPr>
        <w:t>Hosein</w:t>
      </w:r>
      <w:proofErr w:type="spellEnd"/>
      <w:r w:rsidR="00B26339">
        <w:rPr>
          <w:rFonts w:asciiTheme="majorHAnsi" w:hAnsiTheme="majorHAnsi" w:cs="Arial"/>
          <w:sz w:val="22"/>
          <w:szCs w:val="22"/>
        </w:rPr>
        <w:t xml:space="preserve"> </w:t>
      </w:r>
      <w:proofErr w:type="spellStart"/>
      <w:r w:rsidR="00B26339">
        <w:rPr>
          <w:rFonts w:asciiTheme="majorHAnsi" w:hAnsiTheme="majorHAnsi" w:cs="Arial"/>
          <w:sz w:val="22"/>
          <w:szCs w:val="22"/>
        </w:rPr>
        <w:t>Hassanpour</w:t>
      </w:r>
      <w:proofErr w:type="spellEnd"/>
      <w:r w:rsidR="00B26339">
        <w:rPr>
          <w:rFonts w:asciiTheme="majorHAnsi" w:hAnsiTheme="majorHAnsi" w:cs="Arial"/>
          <w:sz w:val="22"/>
          <w:szCs w:val="22"/>
        </w:rPr>
        <w:t>)</w:t>
      </w:r>
    </w:p>
    <w:p w14:paraId="15E51CF1" w14:textId="77777777"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 xml:space="preserve">Building Contractor – Tucker </w:t>
      </w:r>
      <w:proofErr w:type="spellStart"/>
      <w:r w:rsidRPr="00D3763D">
        <w:rPr>
          <w:rFonts w:asciiTheme="majorHAnsi" w:hAnsiTheme="majorHAnsi" w:cs="Arial"/>
          <w:sz w:val="22"/>
          <w:szCs w:val="22"/>
        </w:rPr>
        <w:t>HiRise</w:t>
      </w:r>
      <w:proofErr w:type="spellEnd"/>
    </w:p>
    <w:p w14:paraId="119413F5" w14:textId="77777777" w:rsidR="00B46460" w:rsidRPr="00D3763D" w:rsidRDefault="00B46460" w:rsidP="00B46460">
      <w:pPr>
        <w:rPr>
          <w:rFonts w:asciiTheme="majorHAnsi" w:hAnsiTheme="majorHAnsi" w:cs="Arial"/>
          <w:sz w:val="22"/>
          <w:szCs w:val="22"/>
        </w:rPr>
      </w:pPr>
    </w:p>
    <w:p w14:paraId="78CE5FA3" w14:textId="77777777"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 xml:space="preserve">Mechanical Engineer – MCW </w:t>
      </w:r>
    </w:p>
    <w:p w14:paraId="2037F4EA" w14:textId="77777777"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 xml:space="preserve">Lighting </w:t>
      </w:r>
      <w:r w:rsidR="002427E2" w:rsidRPr="00D3763D">
        <w:rPr>
          <w:rFonts w:asciiTheme="majorHAnsi" w:hAnsiTheme="majorHAnsi" w:cs="Arial"/>
          <w:sz w:val="22"/>
          <w:szCs w:val="22"/>
        </w:rPr>
        <w:t>–</w:t>
      </w:r>
      <w:r w:rsidRPr="00D3763D">
        <w:rPr>
          <w:rFonts w:asciiTheme="majorHAnsi" w:hAnsiTheme="majorHAnsi" w:cs="Arial"/>
          <w:sz w:val="22"/>
          <w:szCs w:val="22"/>
        </w:rPr>
        <w:t xml:space="preserve"> </w:t>
      </w:r>
      <w:r w:rsidR="002427E2" w:rsidRPr="00D3763D">
        <w:rPr>
          <w:rFonts w:asciiTheme="majorHAnsi" w:hAnsiTheme="majorHAnsi" w:cs="Arial"/>
          <w:sz w:val="22"/>
          <w:szCs w:val="22"/>
        </w:rPr>
        <w:t>David Finn Design, Dark Tools, Ingo Maurer</w:t>
      </w:r>
    </w:p>
    <w:p w14:paraId="1DBB82DC"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Electrical Installation - Tron</w:t>
      </w:r>
    </w:p>
    <w:p w14:paraId="3D980132" w14:textId="77777777" w:rsidR="00B46460" w:rsidRPr="00D3763D" w:rsidRDefault="00B46460" w:rsidP="00B46460">
      <w:pPr>
        <w:rPr>
          <w:rFonts w:asciiTheme="majorHAnsi" w:hAnsiTheme="majorHAnsi" w:cs="Arial"/>
          <w:sz w:val="22"/>
          <w:szCs w:val="22"/>
        </w:rPr>
      </w:pPr>
      <w:r w:rsidRPr="00D3763D">
        <w:rPr>
          <w:rFonts w:asciiTheme="majorHAnsi" w:hAnsiTheme="majorHAnsi" w:cs="Arial"/>
          <w:sz w:val="22"/>
          <w:szCs w:val="22"/>
        </w:rPr>
        <w:t xml:space="preserve">Audio Visual Installation – Sound Designs </w:t>
      </w:r>
    </w:p>
    <w:p w14:paraId="0B72BBC0" w14:textId="750218EC"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Solid Surface Fabrication – R</w:t>
      </w:r>
      <w:r w:rsidR="00974738">
        <w:rPr>
          <w:rFonts w:asciiTheme="majorHAnsi" w:hAnsiTheme="majorHAnsi" w:cs="Arial"/>
          <w:sz w:val="22"/>
          <w:szCs w:val="22"/>
        </w:rPr>
        <w:t>JW</w:t>
      </w:r>
      <w:r w:rsidRPr="00D3763D">
        <w:rPr>
          <w:rFonts w:asciiTheme="majorHAnsi" w:hAnsiTheme="majorHAnsi" w:cs="Arial"/>
          <w:sz w:val="22"/>
          <w:szCs w:val="22"/>
        </w:rPr>
        <w:t xml:space="preserve"> Enterprises</w:t>
      </w:r>
    </w:p>
    <w:p w14:paraId="4B996D65"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 xml:space="preserve">Kitchen Supplier – </w:t>
      </w:r>
      <w:proofErr w:type="spellStart"/>
      <w:r w:rsidRPr="00D3763D">
        <w:rPr>
          <w:rFonts w:asciiTheme="majorHAnsi" w:hAnsiTheme="majorHAnsi" w:cs="Arial"/>
          <w:sz w:val="22"/>
          <w:szCs w:val="22"/>
        </w:rPr>
        <w:t>Scavolini</w:t>
      </w:r>
      <w:proofErr w:type="spellEnd"/>
      <w:r w:rsidRPr="00D3763D">
        <w:rPr>
          <w:rFonts w:asciiTheme="majorHAnsi" w:hAnsiTheme="majorHAnsi" w:cs="Arial"/>
          <w:sz w:val="22"/>
          <w:szCs w:val="22"/>
        </w:rPr>
        <w:t xml:space="preserve">, </w:t>
      </w:r>
      <w:proofErr w:type="spellStart"/>
      <w:r w:rsidRPr="00D3763D">
        <w:rPr>
          <w:rFonts w:asciiTheme="majorHAnsi" w:hAnsiTheme="majorHAnsi" w:cs="Arial"/>
          <w:sz w:val="22"/>
          <w:szCs w:val="22"/>
        </w:rPr>
        <w:t>Dekla</w:t>
      </w:r>
      <w:proofErr w:type="spellEnd"/>
    </w:p>
    <w:p w14:paraId="5806A1D1"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Millwork – Joe Macedo Carpentry</w:t>
      </w:r>
    </w:p>
    <w:p w14:paraId="117ABEDF"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Stone – Crystal Tile</w:t>
      </w:r>
    </w:p>
    <w:p w14:paraId="2CF932BA"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 xml:space="preserve">Fixtures – </w:t>
      </w:r>
      <w:proofErr w:type="spellStart"/>
      <w:r w:rsidRPr="00D3763D">
        <w:rPr>
          <w:rFonts w:asciiTheme="majorHAnsi" w:hAnsiTheme="majorHAnsi" w:cs="Arial"/>
          <w:sz w:val="22"/>
          <w:szCs w:val="22"/>
        </w:rPr>
        <w:t>Vola</w:t>
      </w:r>
      <w:proofErr w:type="spellEnd"/>
      <w:r w:rsidRPr="00D3763D">
        <w:rPr>
          <w:rFonts w:asciiTheme="majorHAnsi" w:hAnsiTheme="majorHAnsi" w:cs="Arial"/>
          <w:sz w:val="22"/>
          <w:szCs w:val="22"/>
        </w:rPr>
        <w:t>, Gingers</w:t>
      </w:r>
    </w:p>
    <w:p w14:paraId="6F1BC882" w14:textId="77777777" w:rsidR="002427E2" w:rsidRPr="00D3763D" w:rsidRDefault="002427E2" w:rsidP="00B46460">
      <w:pPr>
        <w:rPr>
          <w:rFonts w:asciiTheme="majorHAnsi" w:hAnsiTheme="majorHAnsi" w:cs="Arial"/>
          <w:sz w:val="22"/>
          <w:szCs w:val="22"/>
        </w:rPr>
      </w:pPr>
      <w:r w:rsidRPr="00D3763D">
        <w:rPr>
          <w:rFonts w:asciiTheme="majorHAnsi" w:hAnsiTheme="majorHAnsi" w:cs="Arial"/>
          <w:sz w:val="22"/>
          <w:szCs w:val="22"/>
        </w:rPr>
        <w:t>Glass – Vast Interiors</w:t>
      </w:r>
    </w:p>
    <w:p w14:paraId="06EC1BBB" w14:textId="77777777" w:rsidR="0044125B" w:rsidRPr="00D3763D" w:rsidRDefault="0044125B" w:rsidP="00B46460">
      <w:pPr>
        <w:rPr>
          <w:rFonts w:asciiTheme="majorHAnsi" w:hAnsiTheme="majorHAnsi" w:cs="Arial"/>
          <w:sz w:val="22"/>
          <w:szCs w:val="22"/>
        </w:rPr>
      </w:pPr>
    </w:p>
    <w:p w14:paraId="2AF09AD8" w14:textId="77777777" w:rsidR="0044125B" w:rsidRPr="00D3763D" w:rsidRDefault="0044125B" w:rsidP="00B46460">
      <w:pPr>
        <w:rPr>
          <w:rFonts w:asciiTheme="majorHAnsi" w:hAnsiTheme="majorHAnsi" w:cs="Arial"/>
          <w:sz w:val="22"/>
          <w:szCs w:val="22"/>
        </w:rPr>
      </w:pPr>
      <w:r w:rsidRPr="00D3763D">
        <w:rPr>
          <w:rFonts w:asciiTheme="majorHAnsi" w:hAnsiTheme="majorHAnsi" w:cs="Arial"/>
          <w:sz w:val="22"/>
          <w:szCs w:val="22"/>
        </w:rPr>
        <w:t>TIMELINE:</w:t>
      </w:r>
    </w:p>
    <w:p w14:paraId="6B711600" w14:textId="77777777" w:rsidR="0044125B" w:rsidRPr="00D3763D" w:rsidRDefault="0044125B" w:rsidP="00B46460">
      <w:pPr>
        <w:rPr>
          <w:rFonts w:asciiTheme="majorHAnsi" w:hAnsiTheme="majorHAnsi" w:cs="Arial"/>
          <w:sz w:val="22"/>
          <w:szCs w:val="22"/>
        </w:rPr>
      </w:pPr>
    </w:p>
    <w:p w14:paraId="6C65ED6A" w14:textId="77777777" w:rsidR="0044125B" w:rsidRPr="00D3763D" w:rsidRDefault="0044125B" w:rsidP="00B46460">
      <w:pPr>
        <w:rPr>
          <w:rFonts w:asciiTheme="majorHAnsi" w:hAnsiTheme="majorHAnsi" w:cs="Arial"/>
          <w:sz w:val="22"/>
          <w:szCs w:val="22"/>
        </w:rPr>
      </w:pPr>
      <w:r w:rsidRPr="00D3763D">
        <w:rPr>
          <w:rFonts w:asciiTheme="majorHAnsi" w:hAnsiTheme="majorHAnsi" w:cs="Arial"/>
          <w:sz w:val="22"/>
          <w:szCs w:val="22"/>
        </w:rPr>
        <w:t>Design – 2009-2012</w:t>
      </w:r>
    </w:p>
    <w:p w14:paraId="1D51FF9C" w14:textId="77777777" w:rsidR="0044125B" w:rsidRPr="00D3763D" w:rsidRDefault="0044125B" w:rsidP="00B46460">
      <w:pPr>
        <w:rPr>
          <w:rFonts w:asciiTheme="majorHAnsi" w:hAnsiTheme="majorHAnsi" w:cs="Arial"/>
          <w:sz w:val="22"/>
          <w:szCs w:val="22"/>
        </w:rPr>
      </w:pPr>
      <w:r w:rsidRPr="00D3763D">
        <w:rPr>
          <w:rFonts w:asciiTheme="majorHAnsi" w:hAnsiTheme="majorHAnsi" w:cs="Arial"/>
          <w:sz w:val="22"/>
          <w:szCs w:val="22"/>
        </w:rPr>
        <w:t>Construction – 2011 – 2014</w:t>
      </w:r>
    </w:p>
    <w:p w14:paraId="6DC7C023" w14:textId="77777777" w:rsidR="0044125B" w:rsidRPr="00D3763D" w:rsidRDefault="0044125B" w:rsidP="00B46460">
      <w:pPr>
        <w:rPr>
          <w:rFonts w:asciiTheme="majorHAnsi" w:hAnsiTheme="majorHAnsi" w:cs="Arial"/>
          <w:sz w:val="22"/>
          <w:szCs w:val="22"/>
        </w:rPr>
      </w:pPr>
      <w:r w:rsidRPr="00D3763D">
        <w:rPr>
          <w:rFonts w:asciiTheme="majorHAnsi" w:hAnsiTheme="majorHAnsi" w:cs="Arial"/>
          <w:sz w:val="22"/>
          <w:szCs w:val="22"/>
        </w:rPr>
        <w:t xml:space="preserve">Budget – withheld </w:t>
      </w:r>
    </w:p>
    <w:p w14:paraId="2322EEF6" w14:textId="77777777" w:rsidR="0044125B" w:rsidRPr="00D3763D" w:rsidRDefault="0044125B" w:rsidP="00B46460">
      <w:pPr>
        <w:rPr>
          <w:rFonts w:asciiTheme="majorHAnsi" w:hAnsiTheme="majorHAnsi" w:cs="Arial"/>
          <w:sz w:val="22"/>
          <w:szCs w:val="22"/>
        </w:rPr>
      </w:pPr>
      <w:r w:rsidRPr="00D3763D">
        <w:rPr>
          <w:rFonts w:asciiTheme="majorHAnsi" w:hAnsiTheme="majorHAnsi" w:cs="Arial"/>
          <w:sz w:val="22"/>
          <w:szCs w:val="22"/>
        </w:rPr>
        <w:t>Client – Niv Fichman</w:t>
      </w:r>
    </w:p>
    <w:p w14:paraId="0E360ABE" w14:textId="77777777" w:rsidR="0044125B" w:rsidRPr="00D3763D" w:rsidRDefault="0044125B" w:rsidP="00B46460">
      <w:pPr>
        <w:rPr>
          <w:rFonts w:asciiTheme="majorHAnsi" w:hAnsiTheme="majorHAnsi" w:cs="Arial"/>
          <w:sz w:val="22"/>
          <w:szCs w:val="22"/>
        </w:rPr>
      </w:pPr>
    </w:p>
    <w:sectPr w:rsidR="0044125B" w:rsidRPr="00D3763D" w:rsidSect="00D36C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FranklinSB-Boo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60"/>
    <w:rsid w:val="002427E2"/>
    <w:rsid w:val="00265520"/>
    <w:rsid w:val="00290139"/>
    <w:rsid w:val="00413C17"/>
    <w:rsid w:val="00432AC0"/>
    <w:rsid w:val="0044125B"/>
    <w:rsid w:val="004814A3"/>
    <w:rsid w:val="004E0166"/>
    <w:rsid w:val="00535A43"/>
    <w:rsid w:val="005F2AF5"/>
    <w:rsid w:val="005F361B"/>
    <w:rsid w:val="00625DBB"/>
    <w:rsid w:val="00681E84"/>
    <w:rsid w:val="00835D52"/>
    <w:rsid w:val="00847CA2"/>
    <w:rsid w:val="00900F16"/>
    <w:rsid w:val="00974738"/>
    <w:rsid w:val="009E4633"/>
    <w:rsid w:val="00B26339"/>
    <w:rsid w:val="00B46460"/>
    <w:rsid w:val="00B64BF2"/>
    <w:rsid w:val="00BA4A69"/>
    <w:rsid w:val="00CE56C3"/>
    <w:rsid w:val="00D36CB6"/>
    <w:rsid w:val="00D3763D"/>
    <w:rsid w:val="00E35C16"/>
    <w:rsid w:val="00E56205"/>
    <w:rsid w:val="00FD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2E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46460"/>
    <w:pPr>
      <w:widowControl w:val="0"/>
      <w:autoSpaceDE w:val="0"/>
      <w:autoSpaceDN w:val="0"/>
      <w:adjustRightInd w:val="0"/>
      <w:spacing w:after="120" w:line="260" w:lineRule="atLeast"/>
      <w:textAlignment w:val="baseline"/>
    </w:pPr>
    <w:rPr>
      <w:rFonts w:ascii="FranklinSB-Book" w:hAnsi="FranklinSB-Book" w:cs="FranklinSB-Book"/>
      <w:color w:val="000000"/>
      <w:sz w:val="18"/>
      <w:szCs w:val="18"/>
    </w:rPr>
  </w:style>
  <w:style w:type="character" w:styleId="Hyperlink">
    <w:name w:val="Hyperlink"/>
    <w:basedOn w:val="DefaultParagraphFont"/>
    <w:uiPriority w:val="99"/>
    <w:unhideWhenUsed/>
    <w:rsid w:val="00900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46460"/>
    <w:pPr>
      <w:widowControl w:val="0"/>
      <w:autoSpaceDE w:val="0"/>
      <w:autoSpaceDN w:val="0"/>
      <w:adjustRightInd w:val="0"/>
      <w:spacing w:after="120" w:line="260" w:lineRule="atLeast"/>
      <w:textAlignment w:val="baseline"/>
    </w:pPr>
    <w:rPr>
      <w:rFonts w:ascii="FranklinSB-Book" w:hAnsi="FranklinSB-Book" w:cs="FranklinSB-Book"/>
      <w:color w:val="000000"/>
      <w:sz w:val="18"/>
      <w:szCs w:val="18"/>
    </w:rPr>
  </w:style>
  <w:style w:type="character" w:styleId="Hyperlink">
    <w:name w:val="Hyperlink"/>
    <w:basedOn w:val="DefaultParagraphFont"/>
    <w:uiPriority w:val="99"/>
    <w:unhideWhenUsed/>
    <w:rsid w:val="00900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alarchi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regionalArchitects</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Sinclair</dc:creator>
  <cp:lastModifiedBy>Workstation1</cp:lastModifiedBy>
  <cp:revision>2</cp:revision>
  <dcterms:created xsi:type="dcterms:W3CDTF">2020-01-31T16:27:00Z</dcterms:created>
  <dcterms:modified xsi:type="dcterms:W3CDTF">2020-01-31T16:27:00Z</dcterms:modified>
</cp:coreProperties>
</file>